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0" w:before="0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color w:val="000000"/>
          <w:sz w:val="26"/>
          <w:szCs w:val="26"/>
        </w:rPr>
        <w:t xml:space="preserve">COMUNE DI CIVITELLA DEL TRONTO</w:t>
      </w:r>
    </w:p>
    <w:p>
      <w:pPr>
        <w:spacing w:after="0" w:before="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color w:val="000000"/>
          <w:sz w:val="20"/>
          <w:szCs w:val="20"/>
        </w:rPr>
        <w:t xml:space="preserve">Provincia di Teramo</w:t>
      </w:r>
    </w:p>
    <w:p>
      <w:pPr>
        <w:spacing w:after="40" w:before="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color w:val="000000"/>
          <w:sz w:val="20"/>
          <w:szCs w:val="20"/>
        </w:rPr>
        <w:t xml:space="preserve">Area Servizi al Cittadino</w:t>
      </w:r>
    </w:p>
    <w:p>
      <w:pPr>
        <w:spacing w:after="40" w:before="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color w:val="595959"/>
          <w:sz w:val="16"/>
          <w:szCs w:val="16"/>
        </w:rPr>
        <w:t xml:space="preserve">Via Sandro Pertini n. 6 – 64010 Civitella del Tronto (TE) – P.IVA 00467160677</w:t>
      </w:r>
    </w:p>
    <w:p>
      <w:pPr>
        <w:spacing w:after="60" w:before="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color w:val="595959"/>
          <w:sz w:val="16"/>
          <w:szCs w:val="16"/>
        </w:rPr>
        <w:t xml:space="preserve">PEC: protocollo@pec.comunecivitelladeltronto.it</w:t>
      </w:r>
    </w:p>
    <w:p>
      <w:pPr>
        <w:pBdr>
          <w:bottom w:val="single" w:color="000000" w:sz="8" w:space="4"/>
        </w:pBdr>
        <w:spacing w:after="220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color w:val="000000"/>
          <w:sz w:val="4"/>
          <w:szCs w:val="4"/>
        </w:rPr>
        <w:t xml:space="preserve"/>
      </w:r>
    </w:p>
    <w:p>
      <w:pPr>
        <w:spacing w:after="120"/>
        <w:jc w:val="righ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color w:val="000000"/>
          <w:sz w:val="22"/>
          <w:szCs w:val="22"/>
        </w:rPr>
        <w:t xml:space="preserve">ALLEGATO B – MODELLO B</w:t>
      </w:r>
    </w:p>
    <w:p>
      <w:pPr>
        <w:spacing w:after="120" w:before="0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color w:val="000000"/>
          <w:sz w:val="22"/>
          <w:szCs w:val="22"/>
        </w:rPr>
        <w:t xml:space="preserve">OFFERTA TECNICA (PROPOSTA GESTIONALE)</w:t>
      </w:r>
    </w:p>
    <w:p>
      <w:pPr>
        <w:spacing w:after="160" w:line="276"/>
        <w:jc w:val="both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color w:val="000000"/>
          <w:sz w:val="22"/>
          <w:szCs w:val="22"/>
        </w:rPr>
        <w:t xml:space="preserve">OGGETTO: </w:t>
      </w:r>
      <w:r>
        <w:rPr>
          <w:rFonts w:ascii="Times New Roman" w:cs="Times New Roman" w:eastAsia="Times New Roman" w:hAnsi="Times New Roman"/>
          <w:b/>
          <w:bCs/>
          <w:i w:val="false"/>
          <w:iCs w:val="false"/>
          <w:color w:val="000000"/>
          <w:sz w:val="22"/>
          <w:szCs w:val="22"/>
        </w:rPr>
        <w:t xml:space="preserve">Concessione del servizio di somministrazione di alimenti e bevande – evento «Approfondimento storico sull’Unità d’Italia e concerto Stazioni Lunari», Fortezza di Civitella del Tronto, 15 settembre 2026. Offerta tecnica.</w:t>
      </w:r>
    </w:p>
    <w:p>
      <w:pPr>
        <w:spacing w:after="140" w:line="276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color w:val="000000"/>
          <w:sz w:val="22"/>
          <w:szCs w:val="22"/>
        </w:rPr>
        <w:t xml:space="preserve">Il/la sottoscritto/a ____________________________, in qualità di legale rappresentante dell’operatore economico ____________________________________, in relazione all’avviso in oggetto presenta la seguente offerta tecnica.</w:t>
      </w:r>
    </w:p>
    <w:p>
      <w:pPr>
        <w:spacing w:after="120" w:line="276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color w:val="000000"/>
          <w:sz w:val="22"/>
          <w:szCs w:val="22"/>
        </w:rPr>
        <w:t xml:space="preserve">La proposta gestionale è redatta in carta libera, in massimo 4 facciate (carattere Times New Roman 11, interlinea 1,5), e sviluppa, in modo chiaro e analitico, i seguenti elementi, che costituiscono la base di valutazione da parte del Responsabile:</w:t>
      </w:r>
    </w:p>
    <w:p>
      <w:pPr>
        <w:spacing w:after="80" w:line="276"/>
        <w:ind w:left="520" w:hanging="400"/>
        <w:jc w:val="both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color w:val="000000"/>
          <w:sz w:val="22"/>
          <w:szCs w:val="22"/>
        </w:rPr>
        <w:t xml:space="preserve">1. 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color w:val="000000"/>
          <w:sz w:val="22"/>
          <w:szCs w:val="22"/>
        </w:rPr>
        <w:t xml:space="preserve">PROGETTO DI ALLESTIMENTO – descrizione del layout, degli arredi e delle strutture, e coerenza estetica con il contesto monumentale della Fortezza;</w:t>
      </w:r>
    </w:p>
    <w:p>
      <w:pPr>
        <w:spacing w:after="80" w:line="276"/>
        <w:ind w:left="520" w:hanging="400"/>
        <w:jc w:val="both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color w:val="000000"/>
          <w:sz w:val="22"/>
          <w:szCs w:val="22"/>
        </w:rPr>
        <w:t xml:space="preserve">2. 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color w:val="000000"/>
          <w:sz w:val="22"/>
          <w:szCs w:val="22"/>
        </w:rPr>
        <w:t xml:space="preserve">OFFERTA ENOGASTRONOMICA – tipologia e varietà dei prodotti, con particolare riguardo a prodotti tipici, a km 0 ed eccellenze del territorio abruzzese;</w:t>
      </w:r>
    </w:p>
    <w:p>
      <w:pPr>
        <w:spacing w:after="80" w:line="276"/>
        <w:ind w:left="520" w:hanging="400"/>
        <w:jc w:val="both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color w:val="000000"/>
          <w:sz w:val="22"/>
          <w:szCs w:val="22"/>
        </w:rPr>
        <w:t xml:space="preserve">3. 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color w:val="000000"/>
          <w:sz w:val="22"/>
          <w:szCs w:val="22"/>
        </w:rPr>
        <w:t xml:space="preserve">DIMENSIONAMENTO E ORGANIZZAZIONE DEL SERVIZIO – postazioni, punti cassa, personale e modalità di gestione dei flussi di pubblico;</w:t>
      </w:r>
    </w:p>
    <w:p>
      <w:pPr>
        <w:spacing w:after="80" w:line="276"/>
        <w:ind w:left="520" w:hanging="400"/>
        <w:jc w:val="both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color w:val="000000"/>
          <w:sz w:val="22"/>
          <w:szCs w:val="22"/>
        </w:rPr>
        <w:t xml:space="preserve">4. 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color w:val="000000"/>
          <w:sz w:val="22"/>
          <w:szCs w:val="22"/>
        </w:rPr>
        <w:t xml:space="preserve">SOSTENIBILITÀ AMBIENTALE – stoviglie e bicchieri biocompostabili, riduzione degli imballaggi e altre misure ecocompatibili;</w:t>
      </w:r>
    </w:p>
    <w:p>
      <w:pPr>
        <w:spacing w:after="80" w:line="276"/>
        <w:ind w:left="520" w:hanging="400"/>
        <w:jc w:val="both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color w:val="000000"/>
          <w:sz w:val="22"/>
          <w:szCs w:val="22"/>
        </w:rPr>
        <w:t xml:space="preserve">5. 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color w:val="000000"/>
          <w:sz w:val="22"/>
          <w:szCs w:val="22"/>
        </w:rPr>
        <w:t xml:space="preserve">CESTINI E PULIZIA – piano di posizionamento dei cestini e della raccolta differenziata e piano di pulizia dell’area durante e dopo l’evento, con frequenza e modalità;</w:t>
      </w:r>
    </w:p>
    <w:p>
      <w:pPr>
        <w:spacing w:after="80" w:line="276"/>
        <w:ind w:left="520" w:hanging="400"/>
        <w:jc w:val="both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color w:val="000000"/>
          <w:sz w:val="22"/>
          <w:szCs w:val="22"/>
        </w:rPr>
        <w:t xml:space="preserve">6. 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color w:val="000000"/>
          <w:sz w:val="22"/>
          <w:szCs w:val="22"/>
        </w:rPr>
        <w:t xml:space="preserve">SICUREZZA E ANTI-ASSEMBRAMENTO – misure aggiuntive rispetto ai minimi (segnaletica, gestione code, presidi antincendio ulteriori);</w:t>
      </w:r>
    </w:p>
    <w:p>
      <w:pPr>
        <w:spacing w:after="80" w:line="276"/>
        <w:ind w:left="520" w:hanging="400"/>
        <w:jc w:val="both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color w:val="000000"/>
          <w:sz w:val="22"/>
          <w:szCs w:val="22"/>
        </w:rPr>
        <w:t xml:space="preserve">7. 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color w:val="000000"/>
          <w:sz w:val="22"/>
          <w:szCs w:val="22"/>
        </w:rPr>
        <w:t xml:space="preserve">ESPERIENZA – esperienze pregresse nella somministrazione in occasione di eventi e manifestazioni analoghe.</w:t>
      </w:r>
    </w:p>
    <w:p>
      <w:pPr>
        <w:spacing w:after="140" w:line="276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color w:val="000000"/>
          <w:sz w:val="22"/>
          <w:szCs w:val="22"/>
        </w:rPr>
        <w:t xml:space="preserve">La presente offerta tecnica non deve contenere alcun elemento economico, a pena di esclusione.</w:t>
      </w:r>
    </w:p>
    <w:p>
      <w:pPr>
        <w:spacing w:before="160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color w:val="000000"/>
          <w:sz w:val="22"/>
          <w:szCs w:val="22"/>
        </w:rPr>
        <w:t xml:space="preserve">Luogo e data, ____________________</w:t>
      </w:r>
    </w:p>
    <w:p>
      <w:pPr>
        <w:spacing w:before="140"/>
        <w:jc w:val="righ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color w:val="000000"/>
          <w:sz w:val="22"/>
          <w:szCs w:val="22"/>
        </w:rPr>
        <w:t xml:space="preserve">Firma ____________________________</w:t>
      </w:r>
    </w:p>
    <w:sectPr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2026-09-11T07:10:30.109Z</dcterms:created>
  <dcterms:modified xsi:type="dcterms:W3CDTF">2026-09-11T07:10:30.109Z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